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B3D42E" w14:textId="77777777" w:rsidR="00970FF4" w:rsidRDefault="00A36D54">
      <w:bookmarkStart w:id="0" w:name="_GoBack"/>
      <w:bookmarkEnd w:id="0"/>
      <w:r>
        <w:t>May 21, 2014 Ohio Valley Internet2 Consortium Meeting at Kent State University</w:t>
      </w:r>
    </w:p>
    <w:p w14:paraId="71DFB523" w14:textId="77777777" w:rsidR="00A36D54" w:rsidRDefault="00A36D54"/>
    <w:p w14:paraId="2E34E40C" w14:textId="77777777" w:rsidR="00A36D54" w:rsidRDefault="00A36D54">
      <w:r>
        <w:t>Chris Bernard opened meeting</w:t>
      </w:r>
    </w:p>
    <w:p w14:paraId="3E1D5C3A" w14:textId="0B130EE9" w:rsidR="00A36D54" w:rsidRDefault="00B81C1C">
      <w:r>
        <w:t xml:space="preserve">Approved </w:t>
      </w:r>
      <w:r w:rsidR="00A36D54">
        <w:t>past minutes by Charlie Clay</w:t>
      </w:r>
    </w:p>
    <w:p w14:paraId="0767FBEF" w14:textId="77777777" w:rsidR="00A36D54" w:rsidRDefault="00A36D54"/>
    <w:p w14:paraId="3B38B1A7" w14:textId="77777777" w:rsidR="00A36D54" w:rsidRDefault="00A36D54">
      <w:r>
        <w:t>Agenda to begin:</w:t>
      </w:r>
    </w:p>
    <w:p w14:paraId="0904257E" w14:textId="77777777" w:rsidR="00A36D54" w:rsidRDefault="00A36D54">
      <w:r>
        <w:t>Overview and discussion of I2 Global Summit</w:t>
      </w:r>
    </w:p>
    <w:p w14:paraId="7F1F13BC" w14:textId="77777777" w:rsidR="00A36D54" w:rsidRDefault="00A36D54">
      <w:r>
        <w:t>The Consortium needs to focus on big data- have network to utilize and make available to users.  Chris Bernard: Someone’s junk data is someone’s treasured data.</w:t>
      </w:r>
    </w:p>
    <w:p w14:paraId="6644FFA4" w14:textId="461D1EB0" w:rsidR="00A36D54" w:rsidRDefault="00A36D54">
      <w:r>
        <w:t>What is strategy for big da</w:t>
      </w:r>
      <w:r w:rsidR="007C46F5">
        <w:t xml:space="preserve">ta- bigger pipes for </w:t>
      </w:r>
      <w:r w:rsidR="00C94599">
        <w:t xml:space="preserve"> </w:t>
      </w:r>
      <w:r w:rsidR="007C46F5">
        <w:t>collaboration.</w:t>
      </w:r>
    </w:p>
    <w:p w14:paraId="00102999" w14:textId="652F7691" w:rsidR="00A36D54" w:rsidRDefault="00A36D54">
      <w:r>
        <w:t>We need to be more research focused with infrastructure</w:t>
      </w:r>
      <w:r w:rsidR="007C46F5">
        <w:t xml:space="preserve">. </w:t>
      </w:r>
    </w:p>
    <w:p w14:paraId="07187F18" w14:textId="489C5A62" w:rsidR="00A36D54" w:rsidRDefault="007C46F5">
      <w:r>
        <w:t>There are i</w:t>
      </w:r>
      <w:r w:rsidR="00A36D54">
        <w:t>nteresting Networks in India and Saudi Arabia.</w:t>
      </w:r>
    </w:p>
    <w:p w14:paraId="51D06B26" w14:textId="67D9E0C1" w:rsidR="00A36D54" w:rsidRDefault="00906512">
      <w:r>
        <w:t xml:space="preserve">Paul </w:t>
      </w:r>
      <w:proofErr w:type="spellStart"/>
      <w:r>
        <w:t>Schopis</w:t>
      </w:r>
      <w:proofErr w:type="spellEnd"/>
      <w:r>
        <w:t xml:space="preserve"> commented that</w:t>
      </w:r>
      <w:r w:rsidR="00A36D54">
        <w:t xml:space="preserve"> the I2 meeting was more formal.</w:t>
      </w:r>
    </w:p>
    <w:p w14:paraId="43AB777A" w14:textId="2B1EB03A" w:rsidR="00A36D54" w:rsidRDefault="00A36D54">
      <w:r>
        <w:t xml:space="preserve">Nelson Vincent thought the sessions on different networks in India and Saudi Arabia </w:t>
      </w:r>
      <w:proofErr w:type="gramStart"/>
      <w:r>
        <w:t>were</w:t>
      </w:r>
      <w:proofErr w:type="gramEnd"/>
      <w:r>
        <w:t xml:space="preserve"> interesting.  Also,</w:t>
      </w:r>
      <w:r w:rsidR="00E62360">
        <w:t xml:space="preserve"> mentioned </w:t>
      </w:r>
      <w:r>
        <w:t>the sustainable car project that runs on 100 megabits.</w:t>
      </w:r>
    </w:p>
    <w:p w14:paraId="24134F73" w14:textId="77777777" w:rsidR="00A36D54" w:rsidRDefault="00A36D54"/>
    <w:p w14:paraId="13DBB73C" w14:textId="77777777" w:rsidR="00A36D54" w:rsidRDefault="00A36D54">
      <w:r>
        <w:t xml:space="preserve">George Loftus offered a project on wireless for campuses to assist with wireless on campuses. </w:t>
      </w:r>
    </w:p>
    <w:p w14:paraId="6F114512" w14:textId="77777777" w:rsidR="00A36D54" w:rsidRDefault="00A36D54">
      <w:r>
        <w:t>Using infrastructure of I2 to assist.  I2 will do a pilot.</w:t>
      </w:r>
    </w:p>
    <w:p w14:paraId="0493C04C" w14:textId="77777777" w:rsidR="00A36D54" w:rsidRDefault="00A36D54">
      <w:r>
        <w:t xml:space="preserve">Chris Bernard is hosting a session at OHECC at 2:15 on Internet2 </w:t>
      </w:r>
    </w:p>
    <w:p w14:paraId="3344E7B8" w14:textId="77777777" w:rsidR="00A36D54" w:rsidRDefault="00A36D54"/>
    <w:p w14:paraId="757A5BF3" w14:textId="52F2B954" w:rsidR="00A36D54" w:rsidRDefault="00A36D54">
      <w:r>
        <w:t>Denis Walsh presented the new SEGP rate structure now US UCAN (community based, grass r</w:t>
      </w:r>
      <w:r w:rsidR="002B69D4">
        <w:t xml:space="preserve">oots organization to get zoos, </w:t>
      </w:r>
      <w:r>
        <w:t xml:space="preserve">Museums and libraries from the community to join Internet2.  It has been established that 0-2 megabits does more harm for HE than good due to the large size of pipes. </w:t>
      </w:r>
      <w:r w:rsidR="00DD0D37">
        <w:t xml:space="preserve">  The first level is 0 to 50 is proposed at $5,</w:t>
      </w:r>
      <w:r w:rsidR="00006AAA">
        <w:t>000.  See rate structure below:</w:t>
      </w:r>
    </w:p>
    <w:p w14:paraId="14FCDAEE" w14:textId="77777777" w:rsidR="00006AAA" w:rsidRDefault="00006AAA"/>
    <w:p w14:paraId="7FA51B8D" w14:textId="77777777" w:rsidR="002B69D4" w:rsidRDefault="002B69D4" w:rsidP="002B69D4">
      <w:pPr>
        <w:jc w:val="center"/>
        <w:rPr>
          <w:b/>
          <w:sz w:val="32"/>
          <w:szCs w:val="32"/>
        </w:rPr>
      </w:pPr>
    </w:p>
    <w:p w14:paraId="7C1EF00C" w14:textId="77777777" w:rsidR="002B69D4" w:rsidRPr="000B1BC2" w:rsidRDefault="002B69D4" w:rsidP="002B69D4">
      <w:pPr>
        <w:jc w:val="center"/>
        <w:rPr>
          <w:b/>
          <w:sz w:val="28"/>
          <w:szCs w:val="28"/>
        </w:rPr>
      </w:pPr>
      <w:r w:rsidRPr="000B1BC2">
        <w:rPr>
          <w:b/>
          <w:sz w:val="28"/>
          <w:szCs w:val="28"/>
        </w:rPr>
        <w:t xml:space="preserve">INTERNET2 </w:t>
      </w:r>
      <w:r>
        <w:rPr>
          <w:b/>
          <w:sz w:val="28"/>
          <w:szCs w:val="28"/>
        </w:rPr>
        <w:t>(</w:t>
      </w:r>
      <w:r w:rsidRPr="000B1BC2">
        <w:rPr>
          <w:b/>
          <w:sz w:val="28"/>
          <w:szCs w:val="28"/>
        </w:rPr>
        <w:t>SEGP</w:t>
      </w:r>
      <w:r>
        <w:rPr>
          <w:b/>
          <w:sz w:val="28"/>
          <w:szCs w:val="28"/>
        </w:rPr>
        <w:t>)</w:t>
      </w:r>
    </w:p>
    <w:tbl>
      <w:tblPr>
        <w:tblStyle w:val="TableGrid"/>
        <w:tblW w:w="0" w:type="auto"/>
        <w:jc w:val="center"/>
        <w:tblLook w:val="04A0" w:firstRow="1" w:lastRow="0" w:firstColumn="1" w:lastColumn="0" w:noHBand="0" w:noVBand="1"/>
      </w:tblPr>
      <w:tblGrid>
        <w:gridCol w:w="1553"/>
        <w:gridCol w:w="1356"/>
        <w:gridCol w:w="2700"/>
      </w:tblGrid>
      <w:tr w:rsidR="002B69D4" w:rsidRPr="00395F19" w14:paraId="7C9879D1" w14:textId="77777777" w:rsidTr="00FA551F">
        <w:trPr>
          <w:jc w:val="center"/>
        </w:trPr>
        <w:tc>
          <w:tcPr>
            <w:tcW w:w="5609" w:type="dxa"/>
            <w:gridSpan w:val="3"/>
            <w:tcBorders>
              <w:bottom w:val="nil"/>
            </w:tcBorders>
            <w:shd w:val="solid" w:color="76923C" w:themeColor="accent3" w:themeShade="BF" w:fill="auto"/>
          </w:tcPr>
          <w:p w14:paraId="49EBF811" w14:textId="77777777" w:rsidR="002B69D4" w:rsidRPr="00647AD7" w:rsidRDefault="002B69D4" w:rsidP="00FA551F">
            <w:pPr>
              <w:jc w:val="center"/>
              <w:rPr>
                <w:color w:val="EAF1DD" w:themeColor="accent3" w:themeTint="33"/>
                <w:sz w:val="28"/>
                <w:szCs w:val="28"/>
              </w:rPr>
            </w:pPr>
            <w:r w:rsidRPr="00647AD7">
              <w:rPr>
                <w:color w:val="EAF1DD" w:themeColor="accent3" w:themeTint="33"/>
                <w:sz w:val="28"/>
                <w:szCs w:val="28"/>
              </w:rPr>
              <w:t>OARnet Member Rates</w:t>
            </w:r>
          </w:p>
        </w:tc>
      </w:tr>
      <w:tr w:rsidR="002B69D4" w:rsidRPr="00395F19" w14:paraId="3F648E8C" w14:textId="77777777" w:rsidTr="00FA551F">
        <w:trPr>
          <w:jc w:val="center"/>
        </w:trPr>
        <w:tc>
          <w:tcPr>
            <w:tcW w:w="1553" w:type="dxa"/>
            <w:tcBorders>
              <w:top w:val="nil"/>
              <w:bottom w:val="nil"/>
              <w:right w:val="nil"/>
            </w:tcBorders>
            <w:shd w:val="solid" w:color="76923C" w:themeColor="accent3" w:themeShade="BF" w:fill="auto"/>
          </w:tcPr>
          <w:p w14:paraId="0086385F" w14:textId="77777777" w:rsidR="002B69D4" w:rsidRPr="00647AD7" w:rsidRDefault="002B69D4" w:rsidP="00FA551F">
            <w:pPr>
              <w:jc w:val="center"/>
              <w:rPr>
                <w:color w:val="EAF1DD" w:themeColor="accent3" w:themeTint="33"/>
                <w:sz w:val="24"/>
                <w:szCs w:val="24"/>
              </w:rPr>
            </w:pPr>
            <w:r w:rsidRPr="00647AD7">
              <w:rPr>
                <w:color w:val="EAF1DD" w:themeColor="accent3" w:themeTint="33"/>
                <w:sz w:val="24"/>
                <w:szCs w:val="24"/>
              </w:rPr>
              <w:t>Min</w:t>
            </w:r>
          </w:p>
        </w:tc>
        <w:tc>
          <w:tcPr>
            <w:tcW w:w="1356" w:type="dxa"/>
            <w:tcBorders>
              <w:top w:val="nil"/>
              <w:left w:val="nil"/>
              <w:bottom w:val="nil"/>
              <w:right w:val="nil"/>
            </w:tcBorders>
            <w:shd w:val="solid" w:color="76923C" w:themeColor="accent3" w:themeShade="BF" w:fill="auto"/>
          </w:tcPr>
          <w:p w14:paraId="382D484A" w14:textId="77777777" w:rsidR="002B69D4" w:rsidRPr="00647AD7" w:rsidRDefault="002B69D4" w:rsidP="00FA551F">
            <w:pPr>
              <w:jc w:val="center"/>
              <w:rPr>
                <w:color w:val="EAF1DD" w:themeColor="accent3" w:themeTint="33"/>
                <w:sz w:val="24"/>
                <w:szCs w:val="24"/>
              </w:rPr>
            </w:pPr>
            <w:r w:rsidRPr="00647AD7">
              <w:rPr>
                <w:color w:val="EAF1DD" w:themeColor="accent3" w:themeTint="33"/>
                <w:sz w:val="24"/>
                <w:szCs w:val="24"/>
              </w:rPr>
              <w:t>Max</w:t>
            </w:r>
          </w:p>
        </w:tc>
        <w:tc>
          <w:tcPr>
            <w:tcW w:w="2700" w:type="dxa"/>
            <w:tcBorders>
              <w:top w:val="nil"/>
              <w:left w:val="nil"/>
              <w:bottom w:val="nil"/>
            </w:tcBorders>
            <w:shd w:val="solid" w:color="76923C" w:themeColor="accent3" w:themeShade="BF" w:fill="auto"/>
          </w:tcPr>
          <w:p w14:paraId="3C3B0611" w14:textId="77777777" w:rsidR="002B69D4" w:rsidRPr="00647AD7" w:rsidRDefault="002B69D4" w:rsidP="00FA551F">
            <w:pPr>
              <w:jc w:val="center"/>
              <w:rPr>
                <w:color w:val="EAF1DD" w:themeColor="accent3" w:themeTint="33"/>
                <w:sz w:val="24"/>
                <w:szCs w:val="24"/>
              </w:rPr>
            </w:pPr>
            <w:r w:rsidRPr="00647AD7">
              <w:rPr>
                <w:color w:val="EAF1DD" w:themeColor="accent3" w:themeTint="33"/>
                <w:sz w:val="24"/>
                <w:szCs w:val="24"/>
              </w:rPr>
              <w:t>Price</w:t>
            </w:r>
          </w:p>
        </w:tc>
      </w:tr>
      <w:tr w:rsidR="002B69D4" w14:paraId="57A1581A" w14:textId="77777777" w:rsidTr="00FA551F">
        <w:trPr>
          <w:jc w:val="center"/>
        </w:trPr>
        <w:tc>
          <w:tcPr>
            <w:tcW w:w="1553" w:type="dxa"/>
            <w:tcBorders>
              <w:top w:val="nil"/>
              <w:bottom w:val="single" w:sz="4" w:space="0" w:color="auto"/>
            </w:tcBorders>
            <w:shd w:val="solid" w:color="C2D69B" w:themeColor="accent3" w:themeTint="99" w:fill="auto"/>
          </w:tcPr>
          <w:p w14:paraId="0FBD5892" w14:textId="77777777" w:rsidR="002B69D4" w:rsidRPr="0068654B" w:rsidRDefault="002B69D4" w:rsidP="00FA551F">
            <w:pPr>
              <w:jc w:val="center"/>
              <w:rPr>
                <w:sz w:val="24"/>
                <w:szCs w:val="24"/>
              </w:rPr>
            </w:pPr>
            <w:r w:rsidRPr="0068654B">
              <w:rPr>
                <w:sz w:val="24"/>
                <w:szCs w:val="24"/>
              </w:rPr>
              <w:t>0</w:t>
            </w:r>
          </w:p>
        </w:tc>
        <w:tc>
          <w:tcPr>
            <w:tcW w:w="1356" w:type="dxa"/>
            <w:tcBorders>
              <w:top w:val="nil"/>
              <w:bottom w:val="single" w:sz="4" w:space="0" w:color="auto"/>
            </w:tcBorders>
            <w:shd w:val="solid" w:color="C2D69B" w:themeColor="accent3" w:themeTint="99" w:fill="auto"/>
          </w:tcPr>
          <w:p w14:paraId="6DFB85FE" w14:textId="77777777" w:rsidR="002B69D4" w:rsidRPr="0068654B" w:rsidRDefault="002B69D4" w:rsidP="00FA551F">
            <w:pPr>
              <w:jc w:val="center"/>
              <w:rPr>
                <w:sz w:val="24"/>
                <w:szCs w:val="24"/>
              </w:rPr>
            </w:pPr>
            <w:r>
              <w:rPr>
                <w:sz w:val="24"/>
                <w:szCs w:val="24"/>
              </w:rPr>
              <w:t>50</w:t>
            </w:r>
          </w:p>
        </w:tc>
        <w:tc>
          <w:tcPr>
            <w:tcW w:w="2700" w:type="dxa"/>
            <w:tcBorders>
              <w:top w:val="nil"/>
              <w:bottom w:val="single" w:sz="4" w:space="0" w:color="auto"/>
            </w:tcBorders>
            <w:shd w:val="solid" w:color="C2D69B" w:themeColor="accent3" w:themeTint="99" w:fill="auto"/>
          </w:tcPr>
          <w:p w14:paraId="655060E0" w14:textId="77777777" w:rsidR="002B69D4" w:rsidRPr="0068654B" w:rsidRDefault="002B69D4" w:rsidP="00FA551F">
            <w:pPr>
              <w:jc w:val="center"/>
              <w:rPr>
                <w:sz w:val="24"/>
                <w:szCs w:val="24"/>
              </w:rPr>
            </w:pPr>
            <w:r>
              <w:rPr>
                <w:sz w:val="24"/>
                <w:szCs w:val="24"/>
              </w:rPr>
              <w:t>$  5,000</w:t>
            </w:r>
          </w:p>
        </w:tc>
      </w:tr>
      <w:tr w:rsidR="002B69D4" w14:paraId="2EB68B12" w14:textId="77777777" w:rsidTr="00FA551F">
        <w:trPr>
          <w:jc w:val="center"/>
        </w:trPr>
        <w:tc>
          <w:tcPr>
            <w:tcW w:w="1553" w:type="dxa"/>
            <w:tcBorders>
              <w:bottom w:val="single" w:sz="4" w:space="0" w:color="auto"/>
            </w:tcBorders>
            <w:shd w:val="solid" w:color="EAF1DD" w:themeColor="accent3" w:themeTint="33" w:fill="auto"/>
          </w:tcPr>
          <w:p w14:paraId="63BDB868" w14:textId="77777777" w:rsidR="002B69D4" w:rsidRPr="0068654B" w:rsidRDefault="002B69D4" w:rsidP="00FA551F">
            <w:pPr>
              <w:jc w:val="center"/>
              <w:rPr>
                <w:sz w:val="24"/>
                <w:szCs w:val="24"/>
              </w:rPr>
            </w:pPr>
            <w:r>
              <w:rPr>
                <w:sz w:val="24"/>
                <w:szCs w:val="24"/>
              </w:rPr>
              <w:t>51</w:t>
            </w:r>
          </w:p>
        </w:tc>
        <w:tc>
          <w:tcPr>
            <w:tcW w:w="1356" w:type="dxa"/>
            <w:tcBorders>
              <w:bottom w:val="single" w:sz="4" w:space="0" w:color="auto"/>
            </w:tcBorders>
            <w:shd w:val="solid" w:color="EAF1DD" w:themeColor="accent3" w:themeTint="33" w:fill="auto"/>
          </w:tcPr>
          <w:p w14:paraId="00585B41" w14:textId="77777777" w:rsidR="002B69D4" w:rsidRPr="0068654B" w:rsidRDefault="002B69D4" w:rsidP="00FA551F">
            <w:pPr>
              <w:jc w:val="center"/>
              <w:rPr>
                <w:sz w:val="24"/>
                <w:szCs w:val="24"/>
              </w:rPr>
            </w:pPr>
            <w:r>
              <w:rPr>
                <w:sz w:val="24"/>
                <w:szCs w:val="24"/>
              </w:rPr>
              <w:t>100</w:t>
            </w:r>
          </w:p>
        </w:tc>
        <w:tc>
          <w:tcPr>
            <w:tcW w:w="2700" w:type="dxa"/>
            <w:tcBorders>
              <w:bottom w:val="single" w:sz="4" w:space="0" w:color="auto"/>
            </w:tcBorders>
            <w:shd w:val="solid" w:color="EAF1DD" w:themeColor="accent3" w:themeTint="33" w:fill="auto"/>
          </w:tcPr>
          <w:p w14:paraId="58B18E8D" w14:textId="77777777" w:rsidR="002B69D4" w:rsidRPr="0068654B" w:rsidRDefault="002B69D4" w:rsidP="00FA551F">
            <w:pPr>
              <w:jc w:val="center"/>
              <w:rPr>
                <w:sz w:val="24"/>
                <w:szCs w:val="24"/>
              </w:rPr>
            </w:pPr>
            <w:r>
              <w:rPr>
                <w:sz w:val="24"/>
                <w:szCs w:val="24"/>
              </w:rPr>
              <w:t>$ 30,000</w:t>
            </w:r>
          </w:p>
        </w:tc>
      </w:tr>
      <w:tr w:rsidR="002B69D4" w14:paraId="48B7062C" w14:textId="77777777" w:rsidTr="00FA551F">
        <w:trPr>
          <w:jc w:val="center"/>
        </w:trPr>
        <w:tc>
          <w:tcPr>
            <w:tcW w:w="1553" w:type="dxa"/>
            <w:tcBorders>
              <w:bottom w:val="single" w:sz="4" w:space="0" w:color="auto"/>
            </w:tcBorders>
            <w:shd w:val="solid" w:color="C2D69B" w:themeColor="accent3" w:themeTint="99" w:fill="auto"/>
          </w:tcPr>
          <w:p w14:paraId="2C01FD38" w14:textId="77777777" w:rsidR="002B69D4" w:rsidRPr="0068654B" w:rsidRDefault="002B69D4" w:rsidP="00FA551F">
            <w:pPr>
              <w:jc w:val="center"/>
              <w:rPr>
                <w:sz w:val="24"/>
                <w:szCs w:val="24"/>
              </w:rPr>
            </w:pPr>
            <w:r>
              <w:rPr>
                <w:sz w:val="24"/>
                <w:szCs w:val="24"/>
              </w:rPr>
              <w:t>101</w:t>
            </w:r>
          </w:p>
        </w:tc>
        <w:tc>
          <w:tcPr>
            <w:tcW w:w="1356" w:type="dxa"/>
            <w:tcBorders>
              <w:bottom w:val="single" w:sz="4" w:space="0" w:color="auto"/>
            </w:tcBorders>
            <w:shd w:val="solid" w:color="C2D69B" w:themeColor="accent3" w:themeTint="99" w:fill="auto"/>
          </w:tcPr>
          <w:p w14:paraId="635C125A" w14:textId="77777777" w:rsidR="002B69D4" w:rsidRPr="0068654B" w:rsidRDefault="002B69D4" w:rsidP="00FA551F">
            <w:pPr>
              <w:jc w:val="center"/>
              <w:rPr>
                <w:sz w:val="24"/>
                <w:szCs w:val="24"/>
              </w:rPr>
            </w:pPr>
            <w:r>
              <w:rPr>
                <w:sz w:val="24"/>
                <w:szCs w:val="24"/>
              </w:rPr>
              <w:t>250</w:t>
            </w:r>
          </w:p>
        </w:tc>
        <w:tc>
          <w:tcPr>
            <w:tcW w:w="2700" w:type="dxa"/>
            <w:tcBorders>
              <w:bottom w:val="single" w:sz="4" w:space="0" w:color="auto"/>
            </w:tcBorders>
            <w:shd w:val="solid" w:color="C2D69B" w:themeColor="accent3" w:themeTint="99" w:fill="auto"/>
          </w:tcPr>
          <w:p w14:paraId="5E38EBB2" w14:textId="77777777" w:rsidR="002B69D4" w:rsidRPr="0068654B" w:rsidRDefault="002B69D4" w:rsidP="00FA551F">
            <w:pPr>
              <w:jc w:val="center"/>
              <w:rPr>
                <w:sz w:val="24"/>
                <w:szCs w:val="24"/>
              </w:rPr>
            </w:pPr>
            <w:r>
              <w:rPr>
                <w:sz w:val="24"/>
                <w:szCs w:val="24"/>
              </w:rPr>
              <w:t>$40,000</w:t>
            </w:r>
          </w:p>
        </w:tc>
      </w:tr>
      <w:tr w:rsidR="002B69D4" w14:paraId="668B60E5" w14:textId="77777777" w:rsidTr="00FA551F">
        <w:trPr>
          <w:jc w:val="center"/>
        </w:trPr>
        <w:tc>
          <w:tcPr>
            <w:tcW w:w="1553" w:type="dxa"/>
            <w:tcBorders>
              <w:bottom w:val="single" w:sz="4" w:space="0" w:color="auto"/>
            </w:tcBorders>
            <w:shd w:val="solid" w:color="EAF1DD" w:themeColor="accent3" w:themeTint="33" w:fill="auto"/>
          </w:tcPr>
          <w:p w14:paraId="30749F26" w14:textId="77777777" w:rsidR="002B69D4" w:rsidRPr="0068654B" w:rsidRDefault="002B69D4" w:rsidP="00FA551F">
            <w:pPr>
              <w:rPr>
                <w:sz w:val="24"/>
                <w:szCs w:val="24"/>
              </w:rPr>
            </w:pPr>
            <w:r>
              <w:rPr>
                <w:sz w:val="24"/>
                <w:szCs w:val="24"/>
              </w:rPr>
              <w:t xml:space="preserve">         251</w:t>
            </w:r>
          </w:p>
        </w:tc>
        <w:tc>
          <w:tcPr>
            <w:tcW w:w="1356" w:type="dxa"/>
            <w:tcBorders>
              <w:bottom w:val="single" w:sz="4" w:space="0" w:color="auto"/>
            </w:tcBorders>
            <w:shd w:val="solid" w:color="EAF1DD" w:themeColor="accent3" w:themeTint="33" w:fill="auto"/>
          </w:tcPr>
          <w:p w14:paraId="050A547E" w14:textId="77777777" w:rsidR="002B69D4" w:rsidRPr="0068654B" w:rsidRDefault="002B69D4" w:rsidP="00FA551F">
            <w:pPr>
              <w:jc w:val="center"/>
              <w:rPr>
                <w:sz w:val="24"/>
                <w:szCs w:val="24"/>
              </w:rPr>
            </w:pPr>
            <w:r>
              <w:rPr>
                <w:sz w:val="24"/>
                <w:szCs w:val="24"/>
              </w:rPr>
              <w:t>500</w:t>
            </w:r>
          </w:p>
        </w:tc>
        <w:tc>
          <w:tcPr>
            <w:tcW w:w="2700" w:type="dxa"/>
            <w:tcBorders>
              <w:bottom w:val="single" w:sz="4" w:space="0" w:color="auto"/>
            </w:tcBorders>
            <w:shd w:val="solid" w:color="EAF1DD" w:themeColor="accent3" w:themeTint="33" w:fill="auto"/>
          </w:tcPr>
          <w:p w14:paraId="78581786" w14:textId="77777777" w:rsidR="002B69D4" w:rsidRPr="0068654B" w:rsidRDefault="002B69D4" w:rsidP="00FA551F">
            <w:pPr>
              <w:jc w:val="center"/>
              <w:rPr>
                <w:sz w:val="24"/>
                <w:szCs w:val="24"/>
              </w:rPr>
            </w:pPr>
            <w:r>
              <w:rPr>
                <w:sz w:val="24"/>
                <w:szCs w:val="24"/>
              </w:rPr>
              <w:t>$50,000</w:t>
            </w:r>
          </w:p>
        </w:tc>
      </w:tr>
      <w:tr w:rsidR="002B69D4" w14:paraId="6512A29B" w14:textId="77777777" w:rsidTr="00FA551F">
        <w:trPr>
          <w:jc w:val="center"/>
        </w:trPr>
        <w:tc>
          <w:tcPr>
            <w:tcW w:w="1553" w:type="dxa"/>
            <w:shd w:val="solid" w:color="C2D69B" w:themeColor="accent3" w:themeTint="99" w:fill="auto"/>
          </w:tcPr>
          <w:p w14:paraId="0C111CB8" w14:textId="77777777" w:rsidR="002B69D4" w:rsidRPr="0068654B" w:rsidRDefault="002B69D4" w:rsidP="00FA551F">
            <w:pPr>
              <w:jc w:val="center"/>
              <w:rPr>
                <w:sz w:val="24"/>
                <w:szCs w:val="24"/>
              </w:rPr>
            </w:pPr>
            <w:r>
              <w:rPr>
                <w:sz w:val="24"/>
                <w:szCs w:val="24"/>
              </w:rPr>
              <w:t>501</w:t>
            </w:r>
          </w:p>
        </w:tc>
        <w:tc>
          <w:tcPr>
            <w:tcW w:w="1356" w:type="dxa"/>
            <w:shd w:val="solid" w:color="C2D69B" w:themeColor="accent3" w:themeTint="99" w:fill="auto"/>
          </w:tcPr>
          <w:p w14:paraId="07876510" w14:textId="77777777" w:rsidR="002B69D4" w:rsidRPr="0068654B" w:rsidRDefault="002B69D4" w:rsidP="00FA551F">
            <w:pPr>
              <w:jc w:val="center"/>
              <w:rPr>
                <w:sz w:val="24"/>
                <w:szCs w:val="24"/>
              </w:rPr>
            </w:pPr>
            <w:r>
              <w:rPr>
                <w:sz w:val="24"/>
                <w:szCs w:val="24"/>
              </w:rPr>
              <w:t>900</w:t>
            </w:r>
          </w:p>
        </w:tc>
        <w:tc>
          <w:tcPr>
            <w:tcW w:w="2700" w:type="dxa"/>
            <w:shd w:val="solid" w:color="C2D69B" w:themeColor="accent3" w:themeTint="99" w:fill="auto"/>
          </w:tcPr>
          <w:p w14:paraId="703CBC59" w14:textId="77777777" w:rsidR="002B69D4" w:rsidRPr="0068654B" w:rsidRDefault="002B69D4" w:rsidP="00FA551F">
            <w:pPr>
              <w:jc w:val="center"/>
              <w:rPr>
                <w:sz w:val="24"/>
                <w:szCs w:val="24"/>
              </w:rPr>
            </w:pPr>
            <w:r>
              <w:rPr>
                <w:sz w:val="24"/>
                <w:szCs w:val="24"/>
              </w:rPr>
              <w:t>$60,000</w:t>
            </w:r>
          </w:p>
        </w:tc>
      </w:tr>
    </w:tbl>
    <w:p w14:paraId="7699A0E6" w14:textId="77777777" w:rsidR="00006AAA" w:rsidRDefault="00006AAA"/>
    <w:p w14:paraId="72267EDF" w14:textId="77777777" w:rsidR="00DD0D37" w:rsidRDefault="00DD0D37"/>
    <w:p w14:paraId="49DE2C1E" w14:textId="77777777" w:rsidR="00DD0D37" w:rsidRDefault="00DD0D37"/>
    <w:p w14:paraId="6B4F6585" w14:textId="77777777" w:rsidR="00DD0D37" w:rsidRDefault="00DD0D37">
      <w:r>
        <w:t>Initially this new rate structure is estimated to have a $20,000 loss but it might help get additional members or keep current members from dropping.  OSU Charlie Clay approved the rate structure and UC Mike Faulkner seconded the rate structure.</w:t>
      </w:r>
    </w:p>
    <w:p w14:paraId="5FF68B5D" w14:textId="77777777" w:rsidR="00DD0D37" w:rsidRDefault="00DD0D37"/>
    <w:p w14:paraId="104D45EE" w14:textId="1ABD0C7A" w:rsidR="00DD0D37" w:rsidRDefault="00DD0D37">
      <w:r>
        <w:t>Next went over the financials.  2014/</w:t>
      </w:r>
      <w:proofErr w:type="gramStart"/>
      <w:r>
        <w:t xml:space="preserve">2015 </w:t>
      </w:r>
      <w:r w:rsidR="009C6D94">
        <w:t xml:space="preserve"> </w:t>
      </w:r>
      <w:r>
        <w:t>loss</w:t>
      </w:r>
      <w:proofErr w:type="gramEnd"/>
      <w:r>
        <w:t xml:space="preserve"> of $120,000</w:t>
      </w:r>
    </w:p>
    <w:p w14:paraId="7F807873" w14:textId="1CD2469C" w:rsidR="00DD0D37" w:rsidRDefault="00DD0D37">
      <w:r>
        <w:t>2015/</w:t>
      </w:r>
      <w:proofErr w:type="gramStart"/>
      <w:r>
        <w:t>2016  $</w:t>
      </w:r>
      <w:proofErr w:type="gramEnd"/>
      <w:r>
        <w:t>592.000?</w:t>
      </w:r>
      <w:r w:rsidR="009C6D94">
        <w:t xml:space="preserve"> </w:t>
      </w:r>
      <w:r>
        <w:t xml:space="preserve"> </w:t>
      </w:r>
      <w:proofErr w:type="gramStart"/>
      <w:r>
        <w:t>loss</w:t>
      </w:r>
      <w:proofErr w:type="gramEnd"/>
    </w:p>
    <w:p w14:paraId="7E99CE6E" w14:textId="49EB866B" w:rsidR="00DD0D37" w:rsidRDefault="00DD0D37">
      <w:proofErr w:type="gramStart"/>
      <w:r>
        <w:t>Mark  Faulkner</w:t>
      </w:r>
      <w:proofErr w:type="gramEnd"/>
      <w:r w:rsidR="00C161A2">
        <w:t xml:space="preserve"> </w:t>
      </w:r>
      <w:r>
        <w:t>Questioned the Mer</w:t>
      </w:r>
      <w:r w:rsidR="00C161A2">
        <w:t>it connection</w:t>
      </w:r>
      <w:r w:rsidR="007D0BF8">
        <w:t>:</w:t>
      </w:r>
    </w:p>
    <w:p w14:paraId="6D915F7F" w14:textId="5E678D4E" w:rsidR="00C161A2" w:rsidRDefault="00C92F9F">
      <w:r>
        <w:t xml:space="preserve">Paul </w:t>
      </w:r>
      <w:proofErr w:type="spellStart"/>
      <w:r>
        <w:t>Sc</w:t>
      </w:r>
      <w:r w:rsidR="000815B9">
        <w:t>hopis</w:t>
      </w:r>
      <w:proofErr w:type="spellEnd"/>
      <w:r w:rsidR="00316DCB">
        <w:t xml:space="preserve"> </w:t>
      </w:r>
      <w:r w:rsidR="000815B9">
        <w:t>stated</w:t>
      </w:r>
      <w:r w:rsidR="00C161A2">
        <w:t xml:space="preserve"> that Merit wants to be there own connector and are building a port in </w:t>
      </w:r>
      <w:proofErr w:type="gramStart"/>
      <w:r w:rsidR="00C161A2">
        <w:t xml:space="preserve">Southfield </w:t>
      </w:r>
      <w:r w:rsidR="007D0BF8">
        <w:t xml:space="preserve"> </w:t>
      </w:r>
      <w:r w:rsidR="00C161A2">
        <w:t>which</w:t>
      </w:r>
      <w:proofErr w:type="gramEnd"/>
      <w:r w:rsidR="00C161A2">
        <w:t xml:space="preserve"> causes 200K increase in expenses for OARnet.</w:t>
      </w:r>
    </w:p>
    <w:p w14:paraId="7D098FFB" w14:textId="77777777" w:rsidR="00C161A2" w:rsidRDefault="00C161A2">
      <w:r>
        <w:t>Pankaj stated that OARnet is looking at neighboring states to see if we can partner-perhaps there is a partnership model we could have with West Virginia.</w:t>
      </w:r>
    </w:p>
    <w:p w14:paraId="72E59255" w14:textId="18A640C3" w:rsidR="00C161A2" w:rsidRDefault="00C161A2">
      <w:r>
        <w:lastRenderedPageBreak/>
        <w:t>We need to be planning for budget year 2016 when Miami takes over as Chair of Internet2 Consortium.  The consortium needs to plan now so the new Chair is not saddled with th</w:t>
      </w:r>
      <w:r w:rsidR="00491DAC">
        <w:t>is deficit budget issue without</w:t>
      </w:r>
      <w:r>
        <w:t xml:space="preserve"> a plan.</w:t>
      </w:r>
    </w:p>
    <w:p w14:paraId="6C2BB459" w14:textId="77777777" w:rsidR="00C161A2" w:rsidRDefault="00C161A2">
      <w:r>
        <w:t xml:space="preserve">Consortium needs to look at costs across the membership. </w:t>
      </w:r>
    </w:p>
    <w:p w14:paraId="63B2A2B5" w14:textId="77777777" w:rsidR="00C161A2" w:rsidRDefault="00C161A2">
      <w:r>
        <w:t xml:space="preserve">Paul </w:t>
      </w:r>
      <w:proofErr w:type="spellStart"/>
      <w:r>
        <w:t>Schopis</w:t>
      </w:r>
      <w:proofErr w:type="spellEnd"/>
      <w:r>
        <w:t xml:space="preserve"> spoke about looking at the CPS funding model and how OARnet calculates.</w:t>
      </w:r>
    </w:p>
    <w:p w14:paraId="5718D4A4" w14:textId="77777777" w:rsidR="00C161A2" w:rsidRDefault="00C161A2">
      <w:r>
        <w:t>A call to approve the budget was requested by Chris and Mark Faulkner approved and was seconded by Duane Starkey from OU.</w:t>
      </w:r>
    </w:p>
    <w:p w14:paraId="6EA27E14" w14:textId="77777777" w:rsidR="00C161A2" w:rsidRDefault="00C161A2"/>
    <w:p w14:paraId="6ACBB1AF" w14:textId="77777777" w:rsidR="00C161A2" w:rsidRDefault="00C161A2">
      <w:r>
        <w:t>Chris Bernard introduced the topic of encouraging new Members and asked for Comments and suggestions.</w:t>
      </w:r>
    </w:p>
    <w:p w14:paraId="236C807C" w14:textId="1FB9BB4C" w:rsidR="00C161A2" w:rsidRDefault="00C161A2">
      <w:r>
        <w:t>Mimi Porter from Cleveland State suggested an Internet2 Day by current members to show Internet2 relevance to the smaller Universi</w:t>
      </w:r>
      <w:r w:rsidR="007F274B">
        <w:t xml:space="preserve">ties.  Digital Repository etc. </w:t>
      </w:r>
      <w:r>
        <w:t xml:space="preserve"> NSF projects etc.</w:t>
      </w:r>
    </w:p>
    <w:p w14:paraId="1489DCE8" w14:textId="2BD055A3" w:rsidR="00C161A2" w:rsidRDefault="007D0BF8">
      <w:r>
        <w:t>But</w:t>
      </w:r>
      <w:r w:rsidR="00C161A2">
        <w:t xml:space="preserve"> you don’t need to be a level 1 member of Internet2 to play in this field.</w:t>
      </w:r>
    </w:p>
    <w:p w14:paraId="07EC6B2E" w14:textId="76E9A3E3" w:rsidR="00C161A2" w:rsidRDefault="00064F48">
      <w:r>
        <w:t xml:space="preserve">Pankaj </w:t>
      </w:r>
      <w:r w:rsidR="00E27188">
        <w:t>commented</w:t>
      </w:r>
      <w:r w:rsidR="000E2F90">
        <w:t xml:space="preserve"> that </w:t>
      </w:r>
      <w:r w:rsidR="00AF0104">
        <w:t>there is a</w:t>
      </w:r>
      <w:r w:rsidR="00C161A2">
        <w:t xml:space="preserve"> need to bridge the gap between Provosts and VP’s of Research.</w:t>
      </w:r>
    </w:p>
    <w:p w14:paraId="13D86E59" w14:textId="68424223" w:rsidR="00D90CCC" w:rsidRDefault="00C161A2">
      <w:r>
        <w:t>Board of Research has</w:t>
      </w:r>
      <w:r w:rsidR="00DC10D5">
        <w:t xml:space="preserve"> </w:t>
      </w:r>
      <w:proofErr w:type="gramStart"/>
      <w:r w:rsidR="00DC10D5">
        <w:t>an</w:t>
      </w:r>
      <w:proofErr w:type="gramEnd"/>
      <w:r>
        <w:t xml:space="preserve"> </w:t>
      </w:r>
      <w:r w:rsidR="00D90CCC">
        <w:t>Research Officer meetings that they can market Internet2.</w:t>
      </w:r>
    </w:p>
    <w:p w14:paraId="710E0D5E" w14:textId="77777777" w:rsidR="00D90CCC" w:rsidRDefault="00D90CCC">
      <w:r>
        <w:t>Nelson Vincent stated that with Science DMZ networks you have to be a player and early adopters will be leaders.   Nelson stated that UC has supercomputer seminars and there are 70 to 100 people present consistently.  There is a direct value of I2 and “big data.”</w:t>
      </w:r>
    </w:p>
    <w:p w14:paraId="4323C277" w14:textId="77777777" w:rsidR="00D90CCC" w:rsidRDefault="00D90CCC"/>
    <w:p w14:paraId="4DE817B0" w14:textId="77777777" w:rsidR="00D90CCC" w:rsidRDefault="00D90CCC">
      <w:r>
        <w:t xml:space="preserve">The Academics need to be educated on tools and programs that can be benefitted by having Internet2. Chris Bernard said he sees huge data dumps that would not be possible without Internet2. </w:t>
      </w:r>
    </w:p>
    <w:p w14:paraId="5BE18737" w14:textId="77777777" w:rsidR="00D90CCC" w:rsidRDefault="00D90CCC">
      <w:proofErr w:type="gramStart"/>
      <w:r>
        <w:t>95% to change?</w:t>
      </w:r>
      <w:proofErr w:type="gramEnd"/>
    </w:p>
    <w:p w14:paraId="760D1F5F" w14:textId="77777777" w:rsidR="00D90CCC" w:rsidRDefault="00D90CCC"/>
    <w:p w14:paraId="707969E8" w14:textId="7EC2BE6E" w:rsidR="00D90CCC" w:rsidRDefault="00D90CCC">
      <w:r>
        <w:t>Mark Faulkner stated t</w:t>
      </w:r>
      <w:r w:rsidR="00B83A92">
        <w:t xml:space="preserve">hat this is a model for </w:t>
      </w:r>
      <w:proofErr w:type="gramStart"/>
      <w:r w:rsidR="00B83A92">
        <w:t>software</w:t>
      </w:r>
      <w:r w:rsidR="006662BF">
        <w:t xml:space="preserve"> </w:t>
      </w:r>
      <w:r>
        <w:t xml:space="preserve"> defined</w:t>
      </w:r>
      <w:proofErr w:type="gramEnd"/>
      <w:r>
        <w:t xml:space="preserve"> networks.</w:t>
      </w:r>
    </w:p>
    <w:p w14:paraId="7CE0E6C8" w14:textId="77777777" w:rsidR="00D90CCC" w:rsidRDefault="00D90CCC">
      <w:r>
        <w:t>Denis stated that variability causes issues in budget.</w:t>
      </w:r>
    </w:p>
    <w:p w14:paraId="5B029073" w14:textId="629F33A1" w:rsidR="00D90CCC" w:rsidRDefault="00AF3DE5">
      <w:r>
        <w:t xml:space="preserve">Godfrey </w:t>
      </w:r>
      <w:proofErr w:type="spellStart"/>
      <w:r>
        <w:t>Ovwigho</w:t>
      </w:r>
      <w:proofErr w:type="spellEnd"/>
      <w:r>
        <w:t xml:space="preserve"> </w:t>
      </w:r>
      <w:r w:rsidR="009B5570">
        <w:t xml:space="preserve"> </w:t>
      </w:r>
      <w:r>
        <w:t xml:space="preserve"> </w:t>
      </w:r>
      <w:r w:rsidR="00D90CCC">
        <w:t>said collaborators at UT use the commodity Internet</w:t>
      </w:r>
    </w:p>
    <w:p w14:paraId="0C6C671E" w14:textId="77777777" w:rsidR="00D90CCC" w:rsidRDefault="00D90CCC">
      <w:r>
        <w:t>He stated that his school downloads using the commodity Internet.</w:t>
      </w:r>
    </w:p>
    <w:p w14:paraId="35BCAD7C" w14:textId="77777777" w:rsidR="00D90CCC" w:rsidRDefault="00D90CCC">
      <w:r>
        <w:t xml:space="preserve">Paul and others stated that Internet2 is useful for NSF grants and you need to have a cyber infrastructure plan.  </w:t>
      </w:r>
    </w:p>
    <w:p w14:paraId="225841BE" w14:textId="108C8693" w:rsidR="00D90CCC" w:rsidRDefault="00AF3DE5">
      <w:r>
        <w:t xml:space="preserve">Godfrey </w:t>
      </w:r>
      <w:proofErr w:type="spellStart"/>
      <w:r>
        <w:t>Ovwigho</w:t>
      </w:r>
      <w:proofErr w:type="spellEnd"/>
      <w:r>
        <w:t xml:space="preserve">  </w:t>
      </w:r>
      <w:r w:rsidR="009B5570">
        <w:t xml:space="preserve"> </w:t>
      </w:r>
      <w:r w:rsidR="00D90CCC">
        <w:t>stated again that his Physicists are down loading huge files using the commodity internet even collaborating with sites in Colorado.</w:t>
      </w:r>
    </w:p>
    <w:p w14:paraId="2EDEEBBE" w14:textId="77777777" w:rsidR="00D90CCC" w:rsidRDefault="00D90CCC">
      <w:r>
        <w:t xml:space="preserve">So what is the value of </w:t>
      </w:r>
      <w:proofErr w:type="gramStart"/>
      <w:r>
        <w:t>Internet2.</w:t>
      </w:r>
      <w:proofErr w:type="gramEnd"/>
    </w:p>
    <w:p w14:paraId="3906AA12" w14:textId="21102677" w:rsidR="00D90CCC" w:rsidRDefault="00AF3DE5">
      <w:r>
        <w:t xml:space="preserve">Godfrey </w:t>
      </w:r>
      <w:proofErr w:type="spellStart"/>
      <w:r>
        <w:t>Ovwigho</w:t>
      </w:r>
      <w:proofErr w:type="spellEnd"/>
      <w:r>
        <w:t xml:space="preserve"> </w:t>
      </w:r>
      <w:r w:rsidR="00D90CCC">
        <w:t>gets asked why should they keep paying this money.</w:t>
      </w:r>
    </w:p>
    <w:p w14:paraId="4FB74A68" w14:textId="744508C8" w:rsidR="00D90CCC" w:rsidRDefault="00006AAA">
      <w:r>
        <w:t xml:space="preserve">Paul </w:t>
      </w:r>
      <w:r w:rsidR="00D90CCC">
        <w:t>asked about the routing and said typically convenient routes are used.</w:t>
      </w:r>
    </w:p>
    <w:p w14:paraId="45AE57C4" w14:textId="77777777" w:rsidR="00D90CCC" w:rsidRDefault="00D90CCC">
      <w:r>
        <w:t>Chris Bernard said that Miami U. is using 2.4 GIG’s of Internet</w:t>
      </w:r>
      <w:r w:rsidR="00E7636C">
        <w:t xml:space="preserve"> and still hitting 100 megabits of I2 they want to expand Internet2 once they increase their network capability.</w:t>
      </w:r>
    </w:p>
    <w:p w14:paraId="4C69C7D4" w14:textId="4B20097F" w:rsidR="00E7636C" w:rsidRDefault="00E7636C">
      <w:r>
        <w:t>Pankaj</w:t>
      </w:r>
      <w:r w:rsidR="004B622E">
        <w:t xml:space="preserve"> spoke about bridging the CPS</w:t>
      </w:r>
      <w:r>
        <w:t xml:space="preserve"> being done to utilize Internet2 to lower the cost of commodity Internet.</w:t>
      </w:r>
    </w:p>
    <w:p w14:paraId="1123F0C0" w14:textId="22356E15" w:rsidR="00E7636C" w:rsidRDefault="00E7636C">
      <w:r>
        <w:t xml:space="preserve">Paul mentioned an example of OSU trying to get to DREN using commodity Internet and it had problems. </w:t>
      </w:r>
      <w:r w:rsidR="00AF3DE5">
        <w:t xml:space="preserve"> Godfrey </w:t>
      </w:r>
      <w:proofErr w:type="spellStart"/>
      <w:r w:rsidR="00AF3DE5">
        <w:t>Ovwigho</w:t>
      </w:r>
      <w:proofErr w:type="spellEnd"/>
      <w:r w:rsidR="00AF3DE5">
        <w:t xml:space="preserve"> </w:t>
      </w:r>
      <w:r>
        <w:t>agreed to talk to his Directors about using Internet2.</w:t>
      </w:r>
    </w:p>
    <w:p w14:paraId="2AD7BC56" w14:textId="77777777" w:rsidR="00E7636C" w:rsidRDefault="00E7636C">
      <w:r>
        <w:t>Chris Bernard mentioned that some NET+ products only go over Internet2 not all but some.</w:t>
      </w:r>
    </w:p>
    <w:p w14:paraId="3160E6C4" w14:textId="68D39E89" w:rsidR="00E7636C" w:rsidRDefault="00E7636C">
      <w:r>
        <w:t>Paul stated that OARnet would</w:t>
      </w:r>
      <w:r w:rsidR="00AF3DE5">
        <w:t xml:space="preserve"> like to know if your campus is</w:t>
      </w:r>
      <w:r>
        <w:t xml:space="preserve"> using NET+ products.</w:t>
      </w:r>
    </w:p>
    <w:p w14:paraId="6D81B788" w14:textId="77777777" w:rsidR="00E7636C" w:rsidRDefault="00E7636C">
      <w:r>
        <w:t>Nelson Vincent mentioned at UC that now in grant writing at UC infrastructure is a big piece and I2 complements researchers work.</w:t>
      </w:r>
    </w:p>
    <w:p w14:paraId="246ABD71" w14:textId="77777777" w:rsidR="00E7636C" w:rsidRDefault="00E7636C">
      <w:r>
        <w:t>We cannot work in silos need to have researchers and infrastructure people work together.</w:t>
      </w:r>
    </w:p>
    <w:p w14:paraId="2DF25438" w14:textId="77777777" w:rsidR="00E7636C" w:rsidRDefault="00E7636C">
      <w:r>
        <w:t xml:space="preserve">Many of the staff </w:t>
      </w:r>
      <w:proofErr w:type="gramStart"/>
      <w:r>
        <w:t>do</w:t>
      </w:r>
      <w:proofErr w:type="gramEnd"/>
      <w:r>
        <w:t xml:space="preserve"> not know what resources are available. </w:t>
      </w:r>
    </w:p>
    <w:p w14:paraId="4495BCB7" w14:textId="77777777" w:rsidR="00E7636C" w:rsidRDefault="00E7636C">
      <w:r>
        <w:t>Miami applied for a NSF a second time, good partnership by engaging faculty with infrastructure.  Faculty has no idea what is going on with network infrastructure.</w:t>
      </w:r>
    </w:p>
    <w:p w14:paraId="3F758030" w14:textId="77777777" w:rsidR="00E7636C" w:rsidRDefault="00E7636C">
      <w:r>
        <w:t>Nelson stated that this lets researchers do what they need to without getting infrastructure involved each and every time.</w:t>
      </w:r>
    </w:p>
    <w:p w14:paraId="19C384C3" w14:textId="77777777" w:rsidR="00E7636C" w:rsidRDefault="00E7636C"/>
    <w:p w14:paraId="7CC8DFB6" w14:textId="77777777" w:rsidR="00E7636C" w:rsidRDefault="00E7636C">
      <w:r>
        <w:lastRenderedPageBreak/>
        <w:t>Chris asked for agenda items for the next meeting. None were given</w:t>
      </w:r>
    </w:p>
    <w:p w14:paraId="413B5622" w14:textId="77777777" w:rsidR="00E7636C" w:rsidRDefault="00E7636C">
      <w:r>
        <w:t>Mark Faulkner motion to adjoin the meeting and Duane Starkey seconded.</w:t>
      </w:r>
    </w:p>
    <w:p w14:paraId="1C642A80" w14:textId="77777777" w:rsidR="00E7636C" w:rsidRDefault="00E7636C">
      <w:r>
        <w:t>The meeting was adjoined.</w:t>
      </w:r>
    </w:p>
    <w:p w14:paraId="49BF234D" w14:textId="77777777" w:rsidR="00D90CCC" w:rsidRDefault="00D90CCC"/>
    <w:p w14:paraId="44BA20A8" w14:textId="77777777" w:rsidR="00A36D54" w:rsidRDefault="00A36D54"/>
    <w:p w14:paraId="3383A526" w14:textId="77777777" w:rsidR="00A36D54" w:rsidRDefault="00A36D54"/>
    <w:p w14:paraId="5C636DA8" w14:textId="77777777" w:rsidR="00A36D54" w:rsidRDefault="00A36D54"/>
    <w:sectPr w:rsidR="00A36D54" w:rsidSect="00D62D55">
      <w:type w:val="continuous"/>
      <w:pgSz w:w="12240" w:h="15840"/>
      <w:pgMar w:top="720" w:right="1440" w:bottom="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D54"/>
    <w:rsid w:val="00006AAA"/>
    <w:rsid w:val="00050DE2"/>
    <w:rsid w:val="00064F48"/>
    <w:rsid w:val="000815B9"/>
    <w:rsid w:val="000E2F90"/>
    <w:rsid w:val="002B69D4"/>
    <w:rsid w:val="00316DCB"/>
    <w:rsid w:val="00491DAC"/>
    <w:rsid w:val="004B622E"/>
    <w:rsid w:val="004F08AC"/>
    <w:rsid w:val="0053717A"/>
    <w:rsid w:val="00614593"/>
    <w:rsid w:val="006343C9"/>
    <w:rsid w:val="006662BF"/>
    <w:rsid w:val="006D5BA3"/>
    <w:rsid w:val="007C46F5"/>
    <w:rsid w:val="007D0BF8"/>
    <w:rsid w:val="007F274B"/>
    <w:rsid w:val="00906512"/>
    <w:rsid w:val="00970FF4"/>
    <w:rsid w:val="009B54A0"/>
    <w:rsid w:val="009B5570"/>
    <w:rsid w:val="009C6D94"/>
    <w:rsid w:val="00A36D54"/>
    <w:rsid w:val="00AF0104"/>
    <w:rsid w:val="00AF3DE5"/>
    <w:rsid w:val="00B81C1C"/>
    <w:rsid w:val="00B83A92"/>
    <w:rsid w:val="00BA6CAD"/>
    <w:rsid w:val="00C161A2"/>
    <w:rsid w:val="00C41C8C"/>
    <w:rsid w:val="00C92F9F"/>
    <w:rsid w:val="00C94599"/>
    <w:rsid w:val="00D30C58"/>
    <w:rsid w:val="00D62D55"/>
    <w:rsid w:val="00D90CCC"/>
    <w:rsid w:val="00DC10D5"/>
    <w:rsid w:val="00DD0D37"/>
    <w:rsid w:val="00DE2D46"/>
    <w:rsid w:val="00E27188"/>
    <w:rsid w:val="00E62360"/>
    <w:rsid w:val="00E76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0F81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69D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69D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4912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Oarnet</Company>
  <LinksUpToDate>false</LinksUpToDate>
  <CharactersWithSpaces>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annz</dc:creator>
  <cp:lastModifiedBy>Sarah Sed</cp:lastModifiedBy>
  <cp:revision>2</cp:revision>
  <dcterms:created xsi:type="dcterms:W3CDTF">2014-10-01T13:54:00Z</dcterms:created>
  <dcterms:modified xsi:type="dcterms:W3CDTF">2014-10-01T13:54:00Z</dcterms:modified>
</cp:coreProperties>
</file>